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color w:val="FF0000"/>
          <w:sz w:val="36"/>
          <w:szCs w:val="36"/>
        </w:rPr>
      </w:pPr>
      <w:bookmarkStart w:id="0" w:name="_GoBack"/>
      <w:bookmarkEnd w:id="0"/>
      <w:r>
        <w:rPr>
          <w:rFonts w:hint="eastAsia"/>
          <w:b/>
          <w:bCs/>
          <w:color w:val="FF0000"/>
          <w:sz w:val="32"/>
          <w:szCs w:val="32"/>
          <w:lang w:val="en-US" w:eastAsia="zh-CN"/>
        </w:rPr>
        <w:t xml:space="preserve">   </w:t>
      </w:r>
      <w:r>
        <w:rPr>
          <w:rFonts w:hint="eastAsia"/>
          <w:b/>
          <w:bCs/>
          <w:color w:val="FF0000"/>
          <w:sz w:val="36"/>
          <w:szCs w:val="36"/>
        </w:rPr>
        <w:t>关于中国百姓才艺网顾问/理事/专委会设置方案</w:t>
      </w:r>
    </w:p>
    <w:p>
      <w:pPr>
        <w:rPr>
          <w:rFonts w:hint="eastAsia"/>
          <w:b/>
          <w:bCs/>
          <w:color w:val="FF0000"/>
          <w:sz w:val="36"/>
          <w:szCs w:val="36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顾问：</w:t>
      </w:r>
      <w:r>
        <w:rPr>
          <w:rFonts w:hint="eastAsia"/>
          <w:sz w:val="28"/>
          <w:szCs w:val="28"/>
        </w:rPr>
        <w:t>是网内的政治力量，在国家、省内、市内有一定的政治影响力。个人具备担任过政府、军队的高级官员，为党和人民做过一定贡献和成绩的；愿意并支持中国百姓才艺网工作的人员。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理事长：</w:t>
      </w:r>
      <w:r>
        <w:rPr>
          <w:rFonts w:hint="eastAsia"/>
          <w:sz w:val="28"/>
          <w:szCs w:val="28"/>
        </w:rPr>
        <w:t>是网内的经济支柱。在国家和省市内明星企业，企业经济效益好，企业团队建设组织好，愿意并每年拿出50万元以上，支持合作中国百姓才艺网发展的企业。网内将常年以这家企业的名称、产品为主要宣传对象，并渗透在全国各项百姓活动当中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理  事：</w:t>
      </w:r>
      <w:r>
        <w:rPr>
          <w:rFonts w:hint="eastAsia"/>
          <w:sz w:val="28"/>
          <w:szCs w:val="28"/>
        </w:rPr>
        <w:t>是网内的经济基础。企业的主要领导、艺术家、书法家、画家、舞蹈家等，愿意并每年拿出2万元以上，支持合作中国百姓才艺网发展的人员。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副总编辑：</w:t>
      </w:r>
      <w:r>
        <w:rPr>
          <w:rFonts w:hint="eastAsia"/>
          <w:sz w:val="28"/>
          <w:szCs w:val="28"/>
        </w:rPr>
        <w:t>是网内的决策高管：年龄在35-55岁。应有大学文化，政治素质好，有较高的组织协调能力，有较高的语言文字、计算机操作能力，有较好的团结带领队伍能力，有前瞻性创新思维动手能力，有忠于企业爱集体的品德。胜任总裁交办的工作任务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专业委员会主任：是网内一个领域里的专家，有固定地点、营业执照；有其专业领域里的群体资源（如：书法、舞蹈、合唱等）可与总部联系提交方案，自行组织起领域里的赛事活动。总部予以支持。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</w:t>
      </w:r>
      <w:r>
        <w:rPr>
          <w:rFonts w:hint="eastAsia"/>
          <w:sz w:val="28"/>
          <w:szCs w:val="28"/>
          <w:lang w:val="en-US" w:eastAsia="zh-CN"/>
        </w:rPr>
        <w:t xml:space="preserve">         </w:t>
      </w:r>
      <w:r>
        <w:rPr>
          <w:rFonts w:hint="eastAsia"/>
          <w:sz w:val="28"/>
          <w:szCs w:val="28"/>
        </w:rPr>
        <w:t>中国百姓才艺网编委会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</w:t>
      </w:r>
      <w:r>
        <w:rPr>
          <w:rFonts w:hint="eastAsia"/>
          <w:sz w:val="28"/>
          <w:szCs w:val="28"/>
          <w:lang w:val="en-US" w:eastAsia="zh-CN"/>
        </w:rPr>
        <w:t xml:space="preserve">        </w:t>
      </w:r>
      <w:r>
        <w:rPr>
          <w:rFonts w:hint="eastAsia"/>
          <w:sz w:val="28"/>
          <w:szCs w:val="28"/>
        </w:rPr>
        <w:t xml:space="preserve">二零一七年元月一日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E03F1A"/>
    <w:rsid w:val="08361EAE"/>
    <w:rsid w:val="3D1F54D5"/>
    <w:rsid w:val="4FE03F1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2016-12-22T02:00:00Z</dcterms:created>
  <dc:creator>Administrator</dc:creator>
  <cp:lastModifiedBy>Administrator</cp:lastModifiedBy>
  <dcterms:modified xsi:type="dcterms:W3CDTF">2016-12-22T02:21:15Z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